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54935" cy="2654935"/>
            <wp:effectExtent l="0" t="0" r="0" b="0"/>
            <wp:docPr id="3" name="图片 3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left"/>
        <w:textAlignment w:val="auto"/>
        <w:rPr>
          <w:rFonts w:hint="default" w:ascii="微软雅黑" w:hAnsi="微软雅黑" w:eastAsia="微软雅黑" w:cs="微软雅黑"/>
          <w:color w:val="1362B1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1362B1"/>
          <w:sz w:val="24"/>
          <w:szCs w:val="24"/>
        </w:rPr>
        <w:t>JVS-</w:t>
      </w:r>
      <w:r>
        <w:rPr>
          <w:rFonts w:hint="eastAsia" w:ascii="微软雅黑" w:hAnsi="微软雅黑" w:eastAsia="微软雅黑" w:cs="微软雅黑"/>
          <w:color w:val="1362B1"/>
          <w:sz w:val="24"/>
          <w:szCs w:val="24"/>
          <w:lang w:val="en-US" w:eastAsia="zh-CN"/>
        </w:rPr>
        <w:t>U3C-ES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362B1"/>
          <w:sz w:val="24"/>
          <w:szCs w:val="24"/>
          <w:lang w:val="zh-CN"/>
        </w:rPr>
        <w:t>300万智能高清网络云台摄像机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最大分辨率可达</w:t>
      </w:r>
      <w:r>
        <w:rPr>
          <w:rFonts w:hint="eastAsia" w:ascii="微软雅黑" w:hAnsi="微软雅黑" w:eastAsia="微软雅黑" w:cs="微软雅黑"/>
          <w:sz w:val="24"/>
          <w:szCs w:val="24"/>
        </w:rPr>
        <w:t>2304*1296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P，300W高像素清晰画质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双向语音实时对讲，如面对面真实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默认采用H.265视频编码格式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ICR红外滤片式自动切换，日夜不间断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监控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智能追踪，实时跟拍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自带AP热点，无网也可实时监控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AI婴儿啼哭侦测，精准识别并安抚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支持猫狗的宠物检测，支持APP设置萌宠看护区域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对讲喇叭加大，独立发声音腔单元；对讲声音更加通透嘹亮、清晰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支持Onvif协议、公有云协议、融视云协议</w:t>
      </w:r>
      <w:bookmarkStart w:id="0" w:name="_GoBack"/>
      <w:bookmarkEnd w:id="0"/>
    </w:p>
    <w:tbl>
      <w:tblPr>
        <w:tblStyle w:val="10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65"/>
        <w:gridCol w:w="7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630" w:type="dxa"/>
            <w:gridSpan w:val="3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图像传感器</w:t>
            </w:r>
          </w:p>
        </w:tc>
        <w:tc>
          <w:tcPr>
            <w:tcW w:w="76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zh-CN" w:eastAsia="zh-CN" w:bidi="ar"/>
              </w:rPr>
              <w:t>1/2.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zh-CN" w:eastAsia="zh-CN" w:bidi="ar"/>
              </w:rPr>
              <w:t>' 高性能CMOS传感器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码流</w:t>
            </w:r>
          </w:p>
        </w:tc>
        <w:tc>
          <w:tcPr>
            <w:tcW w:w="76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双码流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主码流分辨率帧率</w:t>
            </w:r>
          </w:p>
        </w:tc>
        <w:tc>
          <w:tcPr>
            <w:tcW w:w="76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主码流：2304*1296（默认）,25fps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子码流分辨率帧率</w:t>
            </w:r>
          </w:p>
        </w:tc>
        <w:tc>
          <w:tcPr>
            <w:tcW w:w="76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次码流：704*576（默认）,25fps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有效像素</w:t>
            </w:r>
          </w:p>
        </w:tc>
        <w:tc>
          <w:tcPr>
            <w:tcW w:w="76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300万，2304*1296P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视频压缩标准</w:t>
            </w:r>
          </w:p>
        </w:tc>
        <w:tc>
          <w:tcPr>
            <w:tcW w:w="76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H.265(默认）/H.264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视频码率</w:t>
            </w:r>
          </w:p>
        </w:tc>
        <w:tc>
          <w:tcPr>
            <w:tcW w:w="76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高清：256～4096Kbps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标清：68～1024Kbps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宽动态</w:t>
            </w:r>
          </w:p>
        </w:tc>
        <w:tc>
          <w:tcPr>
            <w:tcW w:w="76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数字宽动态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同步方式</w:t>
            </w:r>
          </w:p>
        </w:tc>
        <w:tc>
          <w:tcPr>
            <w:tcW w:w="76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内同步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信噪比</w:t>
            </w:r>
          </w:p>
        </w:tc>
        <w:tc>
          <w:tcPr>
            <w:tcW w:w="76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55.4dB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最低照度</w:t>
            </w:r>
          </w:p>
        </w:tc>
        <w:tc>
          <w:tcPr>
            <w:tcW w:w="76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0Lux（补光灯开)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630" w:type="dxa"/>
            <w:gridSpan w:val="3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镜头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接口类型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M12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光圈类型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固定光圈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最大光圈数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F2.0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镜头搭配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定焦4mm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镜头可视角度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水平视场角：74.1°；垂直视场角：40.5°；对角线视场角：86.9°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630" w:type="dxa"/>
            <w:gridSpan w:val="3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补光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补光类型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4颗红外灯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补光距离（m）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最远可达12m（</w:t>
            </w:r>
            <w:r>
              <w:rPr>
                <w:rFonts w:hint="eastAsia" w:ascii="微软雅黑" w:hAnsi="微软雅黑" w:eastAsia="微软雅黑" w:cs="微软雅黑"/>
                <w:sz w:val="20"/>
                <w:szCs w:val="18"/>
              </w:rPr>
              <w:t>实验室环境测试数据，具体以产品使用场景测试为准）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9630" w:type="dxa"/>
            <w:gridSpan w:val="3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图像风格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支持标准、柔和、通透三种场景模式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日夜切换模式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自动切换、定时切换、白天模式、夜晚模式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视频调节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支持对比度、亮度、饱和度、锐度调节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图像增强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夜视优化、数字3D降噪、智能去雾、自动曝光、自动白平衡控制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630" w:type="dxa"/>
            <w:gridSpan w:val="3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音频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音频环境噪声过滤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音频采样率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≥8kHz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音频压缩标准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G711A（默认）/G711U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音频压缩码率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64kbps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9630" w:type="dxa"/>
            <w:gridSpan w:val="3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浏览器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支持IE8+,Chrome18+,Firefox5.0+,Safari5.02+浏览器、支持中英文语言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同时预览路数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云视通2.0连接10个客户端16个流（UDP最多支持两个客户端）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浏览器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G711A（默认）/G711U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接入协议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标配ONVIF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网络传输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内置中维云视通传输协议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用户权限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最多13个用户，分3级权限：管理员、普通用户和访客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网络协议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标准HTTP,TCP/IP,ICMP.RTSP,RTP,UDP,RTCP,SMTP,DHCP,DNS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无线协议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IEEE 802.11 b/g/n 2.4GHz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有线协议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10/100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M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以太网网口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自适应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630" w:type="dxa"/>
            <w:gridSpan w:val="3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音频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内置1个MIC，内置1个扬声器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网络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1个10/100M自适应以太网网口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电源供电接口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Micro USB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TF卡槽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复位按键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轻触按键*1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630" w:type="dxa"/>
            <w:gridSpan w:val="3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OSD信息设置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支持OSD大字体功能、OSD报警闪烁、OSD与时间分开设置位置的功能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增益控制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网络对时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定时重启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智能去雾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隐私遮挡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同时支持 8个遮挡区域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画面设置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画面镜像、画面翻转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IP自适应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支持自动适应IP地址可选功能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智能分析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区域入侵/绊线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远程操作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系统管理、音视频管理、图像管理、网络管理、智能分析、报警管理、存储管理、云台控制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移动侦测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人形追踪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网络切换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配网方式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有线扫码直连/AP配网/Wi-Fi二维码+声波辅助配网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婴儿啼哭检测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宠物检测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云台校准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网络切换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整点报时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检测报警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邮件报警、客户端报警、手机App推送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630" w:type="dxa"/>
            <w:gridSpan w:val="3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整机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工作温度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-10℃~+55℃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工作湿度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10%~95%RH,无冷凝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供电方式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Micro USB 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电源输出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5V⎓1.5A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颜色/材质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哑光磨砂白色，ABS+PC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整机尺寸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80*80*119mm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净重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约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220g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安装方式</w:t>
            </w:r>
          </w:p>
        </w:tc>
        <w:tc>
          <w:tcPr>
            <w:tcW w:w="7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吸顶倒装或桌面平置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  <w:r>
        <w:drawing>
          <wp:inline distT="0" distB="0" distL="114300" distR="114300">
            <wp:extent cx="6114415" cy="2813685"/>
            <wp:effectExtent l="0" t="0" r="6985" b="571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 SEMIBOLD">
    <w:altName w:val="微软雅黑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PingFang SC Regular">
    <w:altName w:val="微软雅黑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3B3838" w:themeColor="background2" w:themeShade="40"/>
        <w:sz w:val="30"/>
        <w:szCs w:val="30"/>
      </w:rPr>
    </w:pPr>
    <w:r>
      <w:rPr>
        <w:rFonts w:hint="eastAsia" w:ascii="微软雅黑" w:hAnsi="微软雅黑" w:eastAsia="微软雅黑"/>
        <w:color w:val="3B3838" w:themeColor="background2" w:themeShade="40"/>
        <w:sz w:val="30"/>
        <w:szCs w:val="30"/>
        <w:lang w:val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6086475" cy="9525"/>
              <wp:effectExtent l="0" t="0" r="28575" b="2921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292"/>
                      </a:xfrm>
                      <a:prstGeom prst="line">
                        <a:avLst/>
                      </a:prstGeom>
                      <a:ln w="19050">
                        <a:solidFill>
                          <a:srgbClr val="0A32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top:0.45pt;height:0.75pt;width:479.25pt;mso-position-horizontal:right;mso-position-horizontal-relative:margin;z-index:251660288;mso-width-relative:page;mso-height-relative:page;" filled="f" stroked="t" coordsize="21600,21600" o:gfxdata="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reP&#10;YNQAAAADAQAADwAAAAAAAAABACAAAAAiAAAAZHJzL2Rvd25yZXYueG1sUEsBAhQAFAAAAAgAh07i&#10;QGSAl3ntAQAAtQMAAA4AAAAAAAAAAQAgAAAAIwEAAGRycy9lMm9Eb2MueG1sUEsFBgAAAAAGAAYA&#10;WQEAAIIFAAAAAA==&#10;">
              <v:fill on="f" focussize="0,0"/>
              <v:stroke weight="1.5pt" color="#0A328C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微软雅黑" w:hAnsi="微软雅黑" w:eastAsia="微软雅黑"/>
        <w:color w:val="3B3838" w:themeColor="background2" w:themeShade="40"/>
        <w:sz w:val="30"/>
        <w:szCs w:val="30"/>
      </w:rPr>
      <w:t>山东中维世纪科技股份有限公司</w:t>
    </w:r>
  </w:p>
  <w:p>
    <w:pPr>
      <w:pStyle w:val="2"/>
      <w:ind w:left="450" w:hanging="450" w:hangingChars="300"/>
      <w:rPr>
        <w:rFonts w:ascii="微软雅黑" w:hAnsi="微软雅黑" w:eastAsia="微软雅黑"/>
        <w:color w:val="808080" w:themeColor="text1" w:themeTint="80"/>
        <w:sz w:val="15"/>
        <w:szCs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 w:ascii="微软雅黑" w:hAnsi="微软雅黑" w:eastAsia="微软雅黑"/>
        <w:color w:val="808080" w:themeColor="text1" w:themeTint="80"/>
        <w:sz w:val="15"/>
        <w:szCs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地</w:t>
    </w:r>
    <w:r>
      <w:rPr>
        <w:rFonts w:ascii="微软雅黑" w:hAnsi="微软雅黑" w:eastAsia="微软雅黑"/>
        <w:color w:val="808080" w:themeColor="text1" w:themeTint="80"/>
        <w:sz w:val="15"/>
        <w:szCs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址：中国(山东)自由贸易试验区济南片区新泺大街1166号奥盛大厦3号楼1201室</w:t>
    </w:r>
  </w:p>
  <w:p>
    <w:pPr>
      <w:pStyle w:val="2"/>
      <w:ind w:left="450" w:hanging="450" w:hangingChars="300"/>
      <w:rPr>
        <w:rFonts w:ascii="微软雅黑" w:hAnsi="微软雅黑" w:eastAsia="微软雅黑"/>
        <w:color w:val="808080" w:themeColor="text1" w:themeTint="80"/>
        <w:sz w:val="15"/>
        <w:szCs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ascii="微软雅黑" w:hAnsi="微软雅黑" w:eastAsia="微软雅黑"/>
        <w:color w:val="808080" w:themeColor="text1" w:themeTint="80"/>
        <w:sz w:val="15"/>
        <w:szCs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官  网：www.jovision.com </w:t>
    </w:r>
  </w:p>
  <w:p>
    <w:pPr>
      <w:pStyle w:val="2"/>
      <w:ind w:left="450" w:hanging="450" w:hangingChars="300"/>
      <w:rPr>
        <w:rFonts w:ascii="微软雅黑" w:hAnsi="微软雅黑" w:eastAsia="微软雅黑"/>
        <w:color w:val="808080" w:themeColor="text1" w:themeTint="80"/>
        <w:sz w:val="15"/>
        <w:szCs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ascii="微软雅黑" w:hAnsi="微软雅黑" w:eastAsia="微软雅黑"/>
        <w:color w:val="808080" w:themeColor="text1" w:themeTint="80"/>
        <w:sz w:val="15"/>
        <w:szCs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客服电话：400-608-9888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523875</wp:posOffset>
          </wp:positionV>
          <wp:extent cx="1244600" cy="309880"/>
          <wp:effectExtent l="0" t="0" r="0" b="0"/>
          <wp:wrapNone/>
          <wp:docPr id="1" name="图片 1" descr="图片包含 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徽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310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6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821227"/>
    <w:multiLevelType w:val="multilevel"/>
    <w:tmpl w:val="77821227"/>
    <w:lvl w:ilvl="0" w:tentative="0">
      <w:start w:val="1"/>
      <w:numFmt w:val="bullet"/>
      <w:lvlText w:val="•"/>
      <w:lvlJc w:val="left"/>
      <w:pPr>
        <w:ind w:left="3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entative="0">
      <w:start w:val="1"/>
      <w:numFmt w:val="bullet"/>
      <w:lvlText w:val="•"/>
      <w:lvlJc w:val="left"/>
      <w:pPr>
        <w:ind w:left="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entative="0">
      <w:start w:val="1"/>
      <w:numFmt w:val="bullet"/>
      <w:lvlText w:val="•"/>
      <w:lvlJc w:val="left"/>
      <w:pPr>
        <w:ind w:left="7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10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entative="0">
      <w:start w:val="1"/>
      <w:numFmt w:val="bullet"/>
      <w:lvlText w:val="•"/>
      <w:lvlJc w:val="left"/>
      <w:pPr>
        <w:ind w:left="126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entative="0">
      <w:start w:val="1"/>
      <w:numFmt w:val="bullet"/>
      <w:lvlText w:val="•"/>
      <w:lvlJc w:val="left"/>
      <w:pPr>
        <w:ind w:left="15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17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entative="0">
      <w:start w:val="1"/>
      <w:numFmt w:val="bullet"/>
      <w:lvlText w:val="•"/>
      <w:lvlJc w:val="left"/>
      <w:pPr>
        <w:ind w:left="19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entative="0">
      <w:start w:val="1"/>
      <w:numFmt w:val="bullet"/>
      <w:lvlText w:val="•"/>
      <w:lvlJc w:val="left"/>
      <w:pPr>
        <w:ind w:left="22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yZmI4N2Q0NGU4YTM5NzAwMzRiZmE5NDgwYjNiZDYifQ=="/>
  </w:docVars>
  <w:rsids>
    <w:rsidRoot w:val="003A4A2B"/>
    <w:rsid w:val="0006666C"/>
    <w:rsid w:val="00223EB9"/>
    <w:rsid w:val="0029071C"/>
    <w:rsid w:val="003A4A2B"/>
    <w:rsid w:val="00444DB5"/>
    <w:rsid w:val="0048641B"/>
    <w:rsid w:val="005627DA"/>
    <w:rsid w:val="005A50D1"/>
    <w:rsid w:val="007314E5"/>
    <w:rsid w:val="008C0245"/>
    <w:rsid w:val="00D779F6"/>
    <w:rsid w:val="00DD22E5"/>
    <w:rsid w:val="00E26F19"/>
    <w:rsid w:val="00E77C80"/>
    <w:rsid w:val="01D2791F"/>
    <w:rsid w:val="022A7568"/>
    <w:rsid w:val="02F27E93"/>
    <w:rsid w:val="036A3DC1"/>
    <w:rsid w:val="03A471C9"/>
    <w:rsid w:val="05A10F52"/>
    <w:rsid w:val="05B43AE2"/>
    <w:rsid w:val="07D15F41"/>
    <w:rsid w:val="0C5B5563"/>
    <w:rsid w:val="0CA42D96"/>
    <w:rsid w:val="0E327B67"/>
    <w:rsid w:val="0F531FEE"/>
    <w:rsid w:val="110473EC"/>
    <w:rsid w:val="142676D5"/>
    <w:rsid w:val="14C83FFD"/>
    <w:rsid w:val="153E39FA"/>
    <w:rsid w:val="15B8138A"/>
    <w:rsid w:val="171D7DE9"/>
    <w:rsid w:val="180715CC"/>
    <w:rsid w:val="199F6311"/>
    <w:rsid w:val="1AF5570C"/>
    <w:rsid w:val="1C7343A2"/>
    <w:rsid w:val="1C7A52BD"/>
    <w:rsid w:val="1CED65D3"/>
    <w:rsid w:val="1F037238"/>
    <w:rsid w:val="20304226"/>
    <w:rsid w:val="20A20EAC"/>
    <w:rsid w:val="20BD4225"/>
    <w:rsid w:val="212C7A82"/>
    <w:rsid w:val="218D0BA4"/>
    <w:rsid w:val="2351095F"/>
    <w:rsid w:val="23562CDD"/>
    <w:rsid w:val="24401641"/>
    <w:rsid w:val="24D3401A"/>
    <w:rsid w:val="26FD5492"/>
    <w:rsid w:val="2AB0456A"/>
    <w:rsid w:val="2C8F6502"/>
    <w:rsid w:val="2DB87D8C"/>
    <w:rsid w:val="2DFC76D1"/>
    <w:rsid w:val="2E062851"/>
    <w:rsid w:val="30A64828"/>
    <w:rsid w:val="31C33082"/>
    <w:rsid w:val="33794308"/>
    <w:rsid w:val="3C1C42B8"/>
    <w:rsid w:val="3EB50B43"/>
    <w:rsid w:val="3F7453DF"/>
    <w:rsid w:val="416D4B68"/>
    <w:rsid w:val="43EC1C30"/>
    <w:rsid w:val="44FF7037"/>
    <w:rsid w:val="46380A1F"/>
    <w:rsid w:val="49C7365F"/>
    <w:rsid w:val="4ADF3453"/>
    <w:rsid w:val="4B4E65EF"/>
    <w:rsid w:val="4D9277B6"/>
    <w:rsid w:val="4DDE1EAC"/>
    <w:rsid w:val="4F18319B"/>
    <w:rsid w:val="4FBF5D0D"/>
    <w:rsid w:val="526C193C"/>
    <w:rsid w:val="567C4958"/>
    <w:rsid w:val="58CD3249"/>
    <w:rsid w:val="5CE2128D"/>
    <w:rsid w:val="5DAA2274"/>
    <w:rsid w:val="5E160D5E"/>
    <w:rsid w:val="5E5F286B"/>
    <w:rsid w:val="61E46EEE"/>
    <w:rsid w:val="65CC39A5"/>
    <w:rsid w:val="684E1A23"/>
    <w:rsid w:val="687E56CB"/>
    <w:rsid w:val="6C9B2E3E"/>
    <w:rsid w:val="6CF72428"/>
    <w:rsid w:val="6E2208D9"/>
    <w:rsid w:val="6E423939"/>
    <w:rsid w:val="70D30931"/>
    <w:rsid w:val="712F67DD"/>
    <w:rsid w:val="71696914"/>
    <w:rsid w:val="730F772A"/>
    <w:rsid w:val="73EA0EDA"/>
    <w:rsid w:val="748D6B9A"/>
    <w:rsid w:val="77C82078"/>
    <w:rsid w:val="78F8513C"/>
    <w:rsid w:val="79C15246"/>
    <w:rsid w:val="7A810EAF"/>
    <w:rsid w:val="7C3827B3"/>
    <w:rsid w:val="7D9F66B2"/>
    <w:rsid w:val="7EC51733"/>
    <w:rsid w:val="7F7E04B8"/>
    <w:rsid w:val="7FA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table" w:customStyle="1" w:styleId="10">
    <w:name w:val="Table Normal"/>
    <w:basedOn w:val="5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表格样式 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PINGFANG SC SEMIBOLD" w:hAnsi="PINGFANG SC SEMIBOLD" w:eastAsia="PINGFANG SC SEMIBOLD" w:cs="PINGFANG SC SEMIBOLD"/>
      <w:color w:val="000000"/>
      <w:kern w:val="0"/>
      <w:sz w:val="20"/>
      <w:szCs w:val="20"/>
      <w:lang w:val="en-US" w:eastAsia="zh-CN" w:bidi="ar-SA"/>
    </w:rPr>
  </w:style>
  <w:style w:type="paragraph" w:customStyle="1" w:styleId="12">
    <w:name w:val="表格样式 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PingFang SC Regular" w:hAnsi="PingFang SC Regular" w:eastAsia="PingFang SC Regular" w:cs="PingFang SC Regular"/>
      <w:color w:val="000000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1314</Words>
  <Characters>1706</Characters>
  <Lines>1</Lines>
  <Paragraphs>1</Paragraphs>
  <TotalTime>4</TotalTime>
  <ScaleCrop>false</ScaleCrop>
  <LinksUpToDate>false</LinksUpToDate>
  <CharactersWithSpaces>1715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2023-02-23T09:58:00Z</dcterms:created>
  <dc:creator>尹 丽媛</dc:creator>
  <cp:lastModifiedBy>WPS_1658997678</cp:lastModifiedBy>
  <dcterms:modified xsi:type="dcterms:W3CDTF">2023-03-20T02:45:34Z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521113248D65404083B9C6D42188B53A</vt:lpwstr>
  </property>
</Properties>
</file>